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93999593"/>
      <w:bookmarkStart w:id="1" w:name="_Toc4539"/>
      <w:bookmarkStart w:id="2" w:name="_Toc16666"/>
      <w:bookmarkStart w:id="3" w:name="_Toc25693"/>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(盖单位印章)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7933"/>
      <w:bookmarkStart w:id="5" w:name="_Toc12507"/>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供应商：(盖单位印章)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法定代表人（盖印章）：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7678"/>
      <w:bookmarkStart w:id="7" w:name="_Toc17507"/>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(盖单位电子印章)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（盖电子印章）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（盖单位电子印章)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11264"/>
      <w:bookmarkStart w:id="10" w:name="_Toc26538"/>
      <w:r>
        <w:rPr>
          <w:rFonts w:eastAsia="仿宋"/>
          <w:sz w:val="30"/>
          <w:szCs w:val="30"/>
        </w:rPr>
        <w:t>三、分项报价表</w:t>
      </w:r>
      <w:bookmarkEnd w:id="9"/>
      <w:bookmarkEnd w:id="10"/>
    </w:p>
    <w:p>
      <w:pPr>
        <w:wordWrap w:val="0"/>
        <w:topLinePunct/>
        <w:spacing w:line="360" w:lineRule="auto"/>
        <w:jc w:val="center"/>
        <w:rPr>
          <w:rFonts w:eastAsia="仿宋"/>
          <w:b/>
          <w:sz w:val="28"/>
          <w:szCs w:val="28"/>
        </w:rPr>
      </w:pPr>
      <w:r>
        <w:rPr>
          <w:rFonts w:eastAsia="仿宋"/>
          <w:b/>
          <w:sz w:val="28"/>
          <w:szCs w:val="28"/>
        </w:rPr>
        <w:t>分项报价表</w:t>
      </w:r>
    </w:p>
    <w:tbl>
      <w:tblPr>
        <w:tblStyle w:val="11"/>
        <w:tblW w:w="13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36"/>
        <w:gridCol w:w="1578"/>
        <w:gridCol w:w="678"/>
        <w:gridCol w:w="930"/>
        <w:gridCol w:w="1098"/>
        <w:gridCol w:w="1350"/>
        <w:gridCol w:w="1350"/>
        <w:gridCol w:w="1350"/>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550" w:type="dxa"/>
            <w:noWrap w:val="0"/>
            <w:vAlign w:val="center"/>
          </w:tcPr>
          <w:p>
            <w:pPr>
              <w:wordWrap w:val="0"/>
              <w:topLinePunct/>
              <w:jc w:val="center"/>
              <w:rPr>
                <w:rFonts w:eastAsia="仿宋"/>
                <w:szCs w:val="21"/>
              </w:rPr>
            </w:pPr>
            <w:r>
              <w:rPr>
                <w:rFonts w:eastAsia="仿宋"/>
                <w:szCs w:val="21"/>
              </w:rPr>
              <w:t>序</w:t>
            </w:r>
          </w:p>
          <w:p>
            <w:pPr>
              <w:wordWrap w:val="0"/>
              <w:topLinePunct/>
              <w:jc w:val="center"/>
              <w:rPr>
                <w:rFonts w:eastAsia="仿宋"/>
                <w:szCs w:val="21"/>
              </w:rPr>
            </w:pPr>
            <w:r>
              <w:rPr>
                <w:rFonts w:eastAsia="仿宋"/>
                <w:szCs w:val="21"/>
              </w:rPr>
              <w:t>号</w:t>
            </w:r>
          </w:p>
        </w:tc>
        <w:tc>
          <w:tcPr>
            <w:tcW w:w="936" w:type="dxa"/>
            <w:noWrap w:val="0"/>
            <w:vAlign w:val="center"/>
          </w:tcPr>
          <w:p>
            <w:pPr>
              <w:wordWrap w:val="0"/>
              <w:topLinePunct/>
              <w:jc w:val="center"/>
              <w:rPr>
                <w:rFonts w:eastAsia="仿宋"/>
                <w:szCs w:val="21"/>
              </w:rPr>
            </w:pPr>
            <w:r>
              <w:rPr>
                <w:rFonts w:eastAsia="仿宋"/>
                <w:szCs w:val="21"/>
              </w:rPr>
              <w:t>名称</w:t>
            </w:r>
          </w:p>
        </w:tc>
        <w:tc>
          <w:tcPr>
            <w:tcW w:w="1578" w:type="dxa"/>
            <w:noWrap w:val="0"/>
            <w:vAlign w:val="center"/>
          </w:tcPr>
          <w:p>
            <w:pPr>
              <w:wordWrap w:val="0"/>
              <w:topLinePunct/>
              <w:jc w:val="center"/>
              <w:rPr>
                <w:rFonts w:eastAsia="仿宋"/>
                <w:szCs w:val="21"/>
              </w:rPr>
            </w:pPr>
            <w:r>
              <w:rPr>
                <w:rFonts w:eastAsia="仿宋"/>
                <w:szCs w:val="21"/>
              </w:rPr>
              <w:t>规格型号</w:t>
            </w:r>
          </w:p>
        </w:tc>
        <w:tc>
          <w:tcPr>
            <w:tcW w:w="678" w:type="dxa"/>
            <w:noWrap w:val="0"/>
            <w:vAlign w:val="center"/>
          </w:tcPr>
          <w:p>
            <w:pPr>
              <w:wordWrap w:val="0"/>
              <w:topLinePunct/>
              <w:jc w:val="center"/>
              <w:rPr>
                <w:rFonts w:eastAsia="仿宋"/>
                <w:szCs w:val="21"/>
              </w:rPr>
            </w:pPr>
            <w:r>
              <w:rPr>
                <w:rFonts w:eastAsia="仿宋"/>
                <w:szCs w:val="21"/>
                <w:lang w:bidi="ar"/>
              </w:rPr>
              <w:t>产品品牌</w:t>
            </w:r>
          </w:p>
        </w:tc>
        <w:tc>
          <w:tcPr>
            <w:tcW w:w="930" w:type="dxa"/>
            <w:noWrap w:val="0"/>
            <w:vAlign w:val="center"/>
          </w:tcPr>
          <w:p>
            <w:pPr>
              <w:wordWrap w:val="0"/>
              <w:topLinePunct/>
              <w:jc w:val="center"/>
              <w:rPr>
                <w:rFonts w:eastAsia="仿宋"/>
                <w:szCs w:val="21"/>
              </w:rPr>
            </w:pPr>
            <w:r>
              <w:rPr>
                <w:rFonts w:eastAsia="仿宋"/>
                <w:szCs w:val="21"/>
                <w:lang w:bidi="ar"/>
              </w:rPr>
              <w:t>原产地</w:t>
            </w:r>
          </w:p>
        </w:tc>
        <w:tc>
          <w:tcPr>
            <w:tcW w:w="1098" w:type="dxa"/>
            <w:noWrap w:val="0"/>
            <w:vAlign w:val="center"/>
          </w:tcPr>
          <w:p>
            <w:pPr>
              <w:wordWrap w:val="0"/>
              <w:topLinePunct/>
              <w:jc w:val="center"/>
              <w:rPr>
                <w:rFonts w:eastAsia="仿宋"/>
                <w:szCs w:val="21"/>
              </w:rPr>
            </w:pPr>
            <w:r>
              <w:rPr>
                <w:rFonts w:eastAsia="仿宋"/>
                <w:szCs w:val="21"/>
                <w:lang w:bidi="ar"/>
              </w:rPr>
              <w:t>制造商名称</w:t>
            </w:r>
          </w:p>
        </w:tc>
        <w:tc>
          <w:tcPr>
            <w:tcW w:w="1350" w:type="dxa"/>
            <w:noWrap w:val="0"/>
            <w:vAlign w:val="center"/>
          </w:tcPr>
          <w:p>
            <w:pPr>
              <w:wordWrap w:val="0"/>
              <w:topLinePunct/>
              <w:jc w:val="center"/>
              <w:rPr>
                <w:rFonts w:eastAsia="仿宋"/>
                <w:szCs w:val="21"/>
              </w:rPr>
            </w:pPr>
            <w:r>
              <w:rPr>
                <w:rFonts w:eastAsia="仿宋"/>
                <w:szCs w:val="21"/>
                <w:lang w:bidi="ar"/>
              </w:rPr>
              <w:t>执行质量标准</w:t>
            </w:r>
          </w:p>
        </w:tc>
        <w:tc>
          <w:tcPr>
            <w:tcW w:w="1350" w:type="dxa"/>
            <w:noWrap w:val="0"/>
            <w:vAlign w:val="center"/>
          </w:tcPr>
          <w:p>
            <w:pPr>
              <w:wordWrap w:val="0"/>
              <w:topLinePunct/>
              <w:jc w:val="center"/>
              <w:rPr>
                <w:rFonts w:eastAsia="仿宋"/>
                <w:szCs w:val="21"/>
              </w:rPr>
            </w:pPr>
            <w:r>
              <w:rPr>
                <w:rFonts w:eastAsia="仿宋"/>
                <w:szCs w:val="21"/>
                <w:lang w:bidi="ar"/>
              </w:rPr>
              <w:t>交货期</w:t>
            </w:r>
          </w:p>
        </w:tc>
        <w:tc>
          <w:tcPr>
            <w:tcW w:w="1350" w:type="dxa"/>
            <w:noWrap w:val="0"/>
            <w:vAlign w:val="center"/>
          </w:tcPr>
          <w:p>
            <w:pPr>
              <w:wordWrap w:val="0"/>
              <w:topLinePunct/>
              <w:jc w:val="center"/>
              <w:rPr>
                <w:rFonts w:eastAsia="仿宋"/>
                <w:szCs w:val="21"/>
              </w:rPr>
            </w:pPr>
            <w:r>
              <w:rPr>
                <w:rFonts w:eastAsia="仿宋"/>
                <w:szCs w:val="21"/>
              </w:rPr>
              <w:t>数量</w:t>
            </w:r>
          </w:p>
        </w:tc>
        <w:tc>
          <w:tcPr>
            <w:tcW w:w="1350" w:type="dxa"/>
            <w:noWrap w:val="0"/>
            <w:vAlign w:val="center"/>
          </w:tcPr>
          <w:p>
            <w:pPr>
              <w:wordWrap w:val="0"/>
              <w:topLinePunct/>
              <w:jc w:val="center"/>
              <w:rPr>
                <w:rFonts w:eastAsia="仿宋"/>
                <w:szCs w:val="21"/>
              </w:rPr>
            </w:pPr>
            <w:r>
              <w:rPr>
                <w:rFonts w:eastAsia="仿宋"/>
                <w:szCs w:val="21"/>
              </w:rPr>
              <w:t>单位</w:t>
            </w:r>
          </w:p>
        </w:tc>
        <w:tc>
          <w:tcPr>
            <w:tcW w:w="1350" w:type="dxa"/>
            <w:noWrap w:val="0"/>
            <w:vAlign w:val="center"/>
          </w:tcPr>
          <w:p>
            <w:pPr>
              <w:wordWrap w:val="0"/>
              <w:topLinePunct/>
              <w:jc w:val="center"/>
              <w:rPr>
                <w:rFonts w:eastAsia="仿宋"/>
                <w:szCs w:val="21"/>
              </w:rPr>
            </w:pPr>
            <w:r>
              <w:rPr>
                <w:rFonts w:eastAsia="仿宋"/>
                <w:szCs w:val="21"/>
              </w:rPr>
              <w:t>单价（元）</w:t>
            </w:r>
          </w:p>
        </w:tc>
        <w:tc>
          <w:tcPr>
            <w:tcW w:w="1350" w:type="dxa"/>
            <w:noWrap w:val="0"/>
            <w:vAlign w:val="center"/>
          </w:tcPr>
          <w:p>
            <w:pPr>
              <w:wordWrap w:val="0"/>
              <w:topLinePunct/>
              <w:jc w:val="center"/>
              <w:rPr>
                <w:rFonts w:eastAsia="仿宋"/>
                <w:szCs w:val="21"/>
              </w:rPr>
            </w:pPr>
            <w:r>
              <w:rPr>
                <w:rFonts w:eastAsia="仿宋"/>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1</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2</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3</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520" w:type="dxa"/>
            <w:gridSpan w:val="11"/>
            <w:noWrap w:val="0"/>
            <w:vAlign w:val="center"/>
          </w:tcPr>
          <w:p>
            <w:pPr>
              <w:wordWrap w:val="0"/>
              <w:topLinePunct/>
              <w:jc w:val="center"/>
              <w:rPr>
                <w:rFonts w:eastAsia="仿宋"/>
                <w:szCs w:val="21"/>
              </w:rPr>
            </w:pPr>
            <w:r>
              <w:rPr>
                <w:rFonts w:eastAsia="仿宋"/>
                <w:szCs w:val="21"/>
              </w:rPr>
              <w:t>响应报价合计（元）</w:t>
            </w:r>
          </w:p>
        </w:tc>
        <w:tc>
          <w:tcPr>
            <w:tcW w:w="1350"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jc w:val="left"/>
        <w:rPr>
          <w:rFonts w:eastAsia="仿宋"/>
          <w:b/>
        </w:rPr>
      </w:pPr>
      <w:r>
        <w:rPr>
          <w:rFonts w:eastAsia="仿宋"/>
          <w:b/>
        </w:rPr>
        <w:t> </w:t>
      </w:r>
      <w:bookmarkStart w:id="11" w:name="_Hlk130931473"/>
      <w:r>
        <w:rPr>
          <w:rFonts w:eastAsia="仿宋"/>
          <w:b/>
        </w:rPr>
        <w:t>1.上述单价为综合单价，应包含一切税费。</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p>
      <w:pPr>
        <w:wordWrap w:val="0"/>
        <w:topLinePunct/>
        <w:spacing w:line="360" w:lineRule="auto"/>
        <w:ind w:firstLine="422" w:firstLineChars="200"/>
        <w:rPr>
          <w:rFonts w:eastAsia="仿宋"/>
        </w:rPr>
      </w:pPr>
      <w:r>
        <w:rPr>
          <w:rFonts w:eastAsia="仿宋"/>
          <w:b/>
        </w:rPr>
        <w:t>3.表格不够可以自行加页。</w:t>
      </w:r>
    </w:p>
    <w:bookmarkEnd w:id="11"/>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2" w:name="_Toc27028"/>
      <w:bookmarkStart w:id="13" w:name="_Toc21989"/>
      <w:r>
        <w:rPr>
          <w:rFonts w:eastAsia="仿宋"/>
          <w:sz w:val="30"/>
          <w:szCs w:val="30"/>
        </w:rPr>
        <w:t>四、技术规格偏离表</w:t>
      </w:r>
      <w:bookmarkEnd w:id="12"/>
      <w:bookmarkEnd w:id="13"/>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4" w:name="_Hlk130931529"/>
      <w:r>
        <w:rPr>
          <w:rFonts w:eastAsia="仿宋"/>
        </w:rPr>
        <w:t>经过认真研究本项目谈判文件中所列技术参数和规格型号，我方确认，除下列偏离表所列情况外，我方响应情况全部为“符合”。</w:t>
      </w:r>
    </w:p>
    <w:bookmarkEnd w:id="14"/>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5"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5"/>
    </w:p>
    <w:p>
      <w:pPr>
        <w:pStyle w:val="5"/>
        <w:wordWrap w:val="0"/>
        <w:topLinePunct/>
        <w:spacing w:line="500" w:lineRule="exact"/>
        <w:jc w:val="left"/>
      </w:pPr>
      <w:r>
        <w:br w:type="page"/>
      </w:r>
      <w:bookmarkStart w:id="16" w:name="_Toc22239"/>
      <w:bookmarkStart w:id="17" w:name="_Toc30350"/>
      <w:r>
        <w:rPr>
          <w:rFonts w:eastAsia="仿宋"/>
          <w:sz w:val="30"/>
          <w:szCs w:val="30"/>
        </w:rPr>
        <w:t>五、商务条款偏离表</w:t>
      </w:r>
      <w:bookmarkEnd w:id="16"/>
      <w:bookmarkEnd w:id="17"/>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8" w:name="_Hlk130932624"/>
      <w:r>
        <w:rPr>
          <w:rFonts w:eastAsia="仿宋"/>
        </w:rPr>
        <w:t>经过认真研究本项目谈判文件中所列商务条款，我方确认，除下列偏离表所列情况外，我方响应情况全部为“符合”</w:t>
      </w:r>
      <w:r>
        <w:t>。</w:t>
      </w:r>
    </w:p>
    <w:bookmarkEnd w:id="18"/>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9"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9"/>
    <w:p>
      <w:pPr>
        <w:wordWrap w:val="0"/>
        <w:topLinePunct/>
        <w:spacing w:line="360" w:lineRule="auto"/>
        <w:ind w:firstLine="420" w:firstLineChars="200"/>
        <w:rPr>
          <w:rFonts w:eastAsia="仿宋"/>
        </w:rPr>
      </w:pPr>
    </w:p>
    <w:p>
      <w:pPr>
        <w:pStyle w:val="5"/>
        <w:wordWrap w:val="0"/>
        <w:topLinePunct/>
        <w:spacing w:line="500" w:lineRule="exact"/>
        <w:jc w:val="left"/>
        <w:rPr>
          <w:rFonts w:eastAsia="仿宋"/>
          <w:sz w:val="30"/>
          <w:szCs w:val="30"/>
        </w:rPr>
      </w:pPr>
      <w:r>
        <w:rPr>
          <w:rFonts w:eastAsia="仿宋"/>
        </w:rPr>
        <w:br w:type="page"/>
      </w:r>
      <w:bookmarkStart w:id="20" w:name="_Toc15667"/>
      <w:bookmarkStart w:id="21" w:name="_Toc20949"/>
      <w:r>
        <w:rPr>
          <w:rFonts w:eastAsia="仿宋"/>
          <w:sz w:val="30"/>
          <w:szCs w:val="30"/>
        </w:rPr>
        <w:t>六、澄清函</w:t>
      </w:r>
      <w:bookmarkEnd w:id="20"/>
      <w:bookmarkEnd w:id="21"/>
    </w:p>
    <w:p>
      <w:pPr>
        <w:wordWrap w:val="0"/>
        <w:topLinePunct/>
        <w:spacing w:line="360" w:lineRule="auto"/>
        <w:jc w:val="center"/>
        <w:rPr>
          <w:rFonts w:eastAsia="仿宋"/>
          <w:b/>
          <w:sz w:val="28"/>
          <w:szCs w:val="28"/>
        </w:rPr>
      </w:pPr>
      <w:r>
        <w:rPr>
          <w:rFonts w:eastAsia="仿宋"/>
          <w:b/>
          <w:sz w:val="28"/>
          <w:szCs w:val="28"/>
        </w:rPr>
        <w:t>澄清函（谈判小组要求供应商作出必要的澄清、说明或者补正）</w:t>
      </w:r>
    </w:p>
    <w:p>
      <w:pPr>
        <w:wordWrap w:val="0"/>
        <w:topLinePunct/>
        <w:spacing w:line="360" w:lineRule="exact"/>
        <w:rPr>
          <w:rFonts w:eastAsia="仿宋"/>
        </w:rPr>
      </w:pPr>
    </w:p>
    <w:p>
      <w:pPr>
        <w:wordWrap w:val="0"/>
        <w:topLinePunct/>
        <w:rPr>
          <w:rFonts w:eastAsia="仿宋"/>
          <w:bCs/>
          <w:sz w:val="24"/>
        </w:rPr>
      </w:pPr>
      <w:r>
        <w:rPr>
          <w:rFonts w:eastAsia="仿宋"/>
          <w:bCs/>
          <w:sz w:val="24"/>
        </w:rPr>
        <w:t xml:space="preserve">项目名称：               项目编号：     </w:t>
      </w:r>
    </w:p>
    <w:tbl>
      <w:tblPr>
        <w:tblStyle w:val="11"/>
        <w:tblW w:w="0" w:type="auto"/>
        <w:tblInd w:w="96" w:type="dxa"/>
        <w:tblLayout w:type="fixed"/>
        <w:tblCellMar>
          <w:top w:w="0" w:type="dxa"/>
          <w:left w:w="108" w:type="dxa"/>
          <w:bottom w:w="0" w:type="dxa"/>
          <w:right w:w="108" w:type="dxa"/>
        </w:tblCellMar>
      </w:tblPr>
      <w:tblGrid>
        <w:gridCol w:w="2013"/>
        <w:gridCol w:w="7706"/>
      </w:tblGrid>
      <w:tr>
        <w:tblPrEx>
          <w:tblCellMar>
            <w:top w:w="0" w:type="dxa"/>
            <w:left w:w="108" w:type="dxa"/>
            <w:bottom w:w="0" w:type="dxa"/>
            <w:right w:w="108" w:type="dxa"/>
          </w:tblCellMar>
        </w:tblPrEx>
        <w:trPr>
          <w:trHeight w:val="2344" w:hRule="atLeast"/>
        </w:trPr>
        <w:tc>
          <w:tcPr>
            <w:tcW w:w="2013" w:type="dxa"/>
            <w:tcBorders>
              <w:top w:val="single" w:color="auto" w:sz="4" w:space="0"/>
              <w:left w:val="single" w:color="auto" w:sz="4" w:space="0"/>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需澄清的内容</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r>
              <w:rPr>
                <w:rFonts w:eastAsia="仿宋"/>
                <w:kern w:val="0"/>
                <w:szCs w:val="21"/>
              </w:rPr>
              <w:t>供应商名称：</w:t>
            </w:r>
          </w:p>
        </w:tc>
      </w:tr>
      <w:tr>
        <w:tblPrEx>
          <w:tblCellMar>
            <w:top w:w="0" w:type="dxa"/>
            <w:left w:w="108" w:type="dxa"/>
            <w:bottom w:w="0" w:type="dxa"/>
            <w:right w:w="108" w:type="dxa"/>
          </w:tblCellMar>
        </w:tblPrEx>
        <w:trPr>
          <w:trHeight w:val="4007" w:hRule="atLeast"/>
        </w:trPr>
        <w:tc>
          <w:tcPr>
            <w:tcW w:w="2013" w:type="dxa"/>
            <w:vMerge w:val="restart"/>
            <w:tcBorders>
              <w:top w:val="nil"/>
              <w:left w:val="single" w:color="auto" w:sz="4" w:space="0"/>
              <w:bottom w:val="single" w:color="000000" w:sz="4" w:space="0"/>
              <w:right w:val="nil"/>
            </w:tcBorders>
            <w:noWrap w:val="0"/>
            <w:vAlign w:val="center"/>
          </w:tcPr>
          <w:p>
            <w:pPr>
              <w:widowControl/>
              <w:wordWrap w:val="0"/>
              <w:topLinePunct/>
              <w:jc w:val="center"/>
              <w:rPr>
                <w:rFonts w:eastAsia="仿宋"/>
                <w:kern w:val="0"/>
                <w:szCs w:val="21"/>
              </w:rPr>
            </w:pPr>
            <w:r>
              <w:rPr>
                <w:rFonts w:eastAsia="仿宋"/>
                <w:kern w:val="0"/>
                <w:szCs w:val="21"/>
              </w:rPr>
              <w:t>供应商说明并签字</w:t>
            </w:r>
          </w:p>
        </w:tc>
        <w:tc>
          <w:tcPr>
            <w:tcW w:w="770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left"/>
              <w:rPr>
                <w:rFonts w:eastAsia="仿宋"/>
                <w:kern w:val="0"/>
                <w:szCs w:val="21"/>
              </w:rPr>
            </w:pPr>
            <w:r>
              <w:rPr>
                <w:rFonts w:eastAsia="仿宋"/>
                <w:kern w:val="0"/>
                <w:szCs w:val="21"/>
              </w:rPr>
              <w:t>供应商盖章，或者由法定代表人或其授权的代表签字：</w:t>
            </w:r>
          </w:p>
          <w:p>
            <w:pPr>
              <w:widowControl/>
              <w:wordWrap w:val="0"/>
              <w:topLinePunct/>
              <w:rPr>
                <w:rFonts w:eastAsia="仿宋"/>
                <w:kern w:val="0"/>
                <w:szCs w:val="21"/>
              </w:rPr>
            </w:pPr>
            <w:r>
              <w:rPr>
                <w:rFonts w:eastAsia="仿宋"/>
                <w:kern w:val="0"/>
                <w:szCs w:val="21"/>
              </w:rPr>
              <w:t>日期：</w:t>
            </w:r>
          </w:p>
        </w:tc>
      </w:tr>
      <w:tr>
        <w:tblPrEx>
          <w:tblCellMar>
            <w:top w:w="0" w:type="dxa"/>
            <w:left w:w="108" w:type="dxa"/>
            <w:bottom w:w="0" w:type="dxa"/>
            <w:right w:w="108" w:type="dxa"/>
          </w:tblCellMar>
        </w:tblPrEx>
        <w:trPr>
          <w:trHeight w:val="582"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323"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2454"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谈判小组意见</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1135"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谈判小组签字</w:t>
            </w:r>
          </w:p>
        </w:tc>
        <w:tc>
          <w:tcPr>
            <w:tcW w:w="7706" w:type="dxa"/>
            <w:tcBorders>
              <w:top w:val="single" w:color="auto" w:sz="4" w:space="0"/>
              <w:left w:val="nil"/>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　日期：</w:t>
            </w:r>
          </w:p>
        </w:tc>
      </w:tr>
    </w:tbl>
    <w:p>
      <w:pPr>
        <w:wordWrap w:val="0"/>
        <w:topLinePunct/>
        <w:rPr>
          <w:rFonts w:eastAsia="仿宋"/>
          <w:bCs/>
          <w:szCs w:val="20"/>
        </w:rPr>
      </w:pPr>
      <w:bookmarkStart w:id="22" w:name="_Hlk130932820"/>
      <w:r>
        <w:rPr>
          <w:rFonts w:eastAsia="仿宋"/>
          <w:bCs/>
          <w:szCs w:val="20"/>
        </w:rPr>
        <w:t>注：本项在谈判小组要求供应商澄清时按此格式出具；供应商在响应文件中无需提交此函。</w:t>
      </w:r>
    </w:p>
    <w:bookmarkEnd w:id="22"/>
    <w:p>
      <w:pPr>
        <w:pStyle w:val="5"/>
        <w:wordWrap w:val="0"/>
        <w:topLinePunct/>
        <w:spacing w:line="500" w:lineRule="exact"/>
        <w:jc w:val="left"/>
        <w:rPr>
          <w:rFonts w:eastAsia="仿宋"/>
          <w:sz w:val="30"/>
          <w:szCs w:val="30"/>
        </w:rPr>
      </w:pPr>
      <w:bookmarkStart w:id="23" w:name="_Toc28503"/>
      <w:bookmarkStart w:id="24" w:name="_Toc14751"/>
      <w:r>
        <w:rPr>
          <w:rFonts w:eastAsia="仿宋"/>
          <w:sz w:val="30"/>
          <w:szCs w:val="30"/>
        </w:rPr>
        <w:t>七、履约保证金保函</w:t>
      </w:r>
      <w:bookmarkEnd w:id="23"/>
      <w:bookmarkEnd w:id="24"/>
    </w:p>
    <w:p>
      <w:pPr>
        <w:wordWrap w:val="0"/>
        <w:topLinePunct/>
        <w:spacing w:line="360" w:lineRule="auto"/>
        <w:jc w:val="center"/>
        <w:rPr>
          <w:rFonts w:eastAsia="仿宋"/>
          <w:b/>
          <w:sz w:val="28"/>
          <w:szCs w:val="28"/>
        </w:rPr>
      </w:pPr>
      <w:r>
        <w:rPr>
          <w:rFonts w:eastAsia="仿宋"/>
          <w:b/>
          <w:sz w:val="28"/>
          <w:szCs w:val="28"/>
        </w:rPr>
        <w:t>履约保函（仅供参考）</w:t>
      </w:r>
    </w:p>
    <w:p>
      <w:pPr>
        <w:wordWrap w:val="0"/>
        <w:topLinePunct/>
        <w:spacing w:line="360" w:lineRule="auto"/>
        <w:rPr>
          <w:rFonts w:eastAsia="仿宋"/>
          <w:b/>
          <w:sz w:val="24"/>
        </w:rPr>
      </w:pPr>
      <w:r>
        <w:rPr>
          <w:rFonts w:eastAsia="仿宋"/>
          <w:b/>
          <w:sz w:val="24"/>
        </w:rPr>
        <w:t>致：</w:t>
      </w:r>
      <w:r>
        <w:rPr>
          <w:rFonts w:eastAsia="仿宋"/>
          <w:b/>
          <w:sz w:val="24"/>
          <w:u w:val="single"/>
        </w:rPr>
        <w:t>（采购人）</w:t>
      </w:r>
    </w:p>
    <w:p>
      <w:pPr>
        <w:wordWrap w:val="0"/>
        <w:topLinePunct/>
        <w:spacing w:line="360" w:lineRule="auto"/>
        <w:ind w:firstLine="420" w:firstLineChars="200"/>
        <w:rPr>
          <w:rFonts w:eastAsia="仿宋"/>
        </w:rPr>
      </w:pPr>
      <w:r>
        <w:rPr>
          <w:rFonts w:eastAsia="仿宋"/>
        </w:rPr>
        <w:t>鉴于：贵单位采购的______________________________（项目名称）谈判文件允许成交供应商提交银行保函作为履约担保。为此，我行同意出具以__________________________（成交供应商）为被保证人、以成交供应商与贵单位签约为生效条件,无条件且不可撤销的保函如下：</w:t>
      </w:r>
    </w:p>
    <w:p>
      <w:pPr>
        <w:wordWrap w:val="0"/>
        <w:topLinePunct/>
        <w:spacing w:line="360" w:lineRule="auto"/>
        <w:ind w:firstLine="420" w:firstLineChars="200"/>
        <w:rPr>
          <w:rFonts w:eastAsia="仿宋"/>
        </w:rPr>
      </w:pPr>
      <w:r>
        <w:rPr>
          <w:rFonts w:eastAsia="仿宋"/>
        </w:rPr>
        <w:t>一、在成交供应商与贵单位就成交事项签订合同后，贵单位有权仅以“成交供应商成交签约后违反合同约定”为理由，书面要求我行向贵单位支付索赔款，限额为不超过人民币______________万元。</w:t>
      </w:r>
    </w:p>
    <w:p>
      <w:pPr>
        <w:wordWrap w:val="0"/>
        <w:topLinePunct/>
        <w:spacing w:line="360" w:lineRule="auto"/>
        <w:ind w:firstLine="420" w:firstLineChars="200"/>
        <w:rPr>
          <w:rFonts w:eastAsia="仿宋"/>
        </w:rPr>
      </w:pPr>
      <w:r>
        <w:rPr>
          <w:rFonts w:eastAsia="仿宋"/>
        </w:rPr>
        <w:t>二、在成交供应商与贵单位就成交事项签订合同后，贵单位有权仅以“因成交供应商行为导致合同无效、解除、终止”为理由，书面要求我行向贵单位支付索赔款，限额为不超过人民币___________万元。</w:t>
      </w:r>
    </w:p>
    <w:p>
      <w:pPr>
        <w:wordWrap w:val="0"/>
        <w:topLinePunct/>
        <w:spacing w:line="360" w:lineRule="auto"/>
        <w:ind w:firstLine="420" w:firstLineChars="200"/>
        <w:rPr>
          <w:rFonts w:eastAsia="仿宋"/>
        </w:rPr>
      </w:pPr>
      <w:r>
        <w:rPr>
          <w:rFonts w:eastAsia="仿宋"/>
        </w:rPr>
        <w:t>三、对以上两项索赔，贵单位无需再附加任何进一步的说明或者证明。我行在收到贵单位的索赔要求后____日内，无条件全额支付索赔款项，并放弃对贵单位索赔的任何抗辩。</w:t>
      </w:r>
    </w:p>
    <w:p>
      <w:pPr>
        <w:wordWrap w:val="0"/>
        <w:topLinePunct/>
        <w:spacing w:line="360" w:lineRule="auto"/>
        <w:ind w:firstLine="420" w:firstLineChars="200"/>
        <w:rPr>
          <w:rFonts w:eastAsia="仿宋"/>
        </w:rPr>
      </w:pPr>
      <w:r>
        <w:rPr>
          <w:rFonts w:eastAsia="仿宋"/>
        </w:rPr>
        <w:t>四、成交供应商与我行或者与贵单位就成交合同签署的任何协议，或者发生任何争议，均不影响本保函的效力。</w:t>
      </w:r>
    </w:p>
    <w:p>
      <w:pPr>
        <w:wordWrap w:val="0"/>
        <w:topLinePunct/>
        <w:spacing w:line="360" w:lineRule="auto"/>
        <w:ind w:firstLine="420" w:firstLineChars="200"/>
        <w:rPr>
          <w:rFonts w:eastAsia="仿宋"/>
        </w:rPr>
      </w:pPr>
      <w:r>
        <w:rPr>
          <w:rFonts w:eastAsia="仿宋"/>
        </w:rPr>
        <w:t>五、对本保函项下的一次或者数次违约索赔，我行累计总赔偿金额均不超过人民币____________万元。</w:t>
      </w:r>
    </w:p>
    <w:p>
      <w:pPr>
        <w:wordWrap w:val="0"/>
        <w:topLinePunct/>
        <w:spacing w:line="360" w:lineRule="auto"/>
        <w:ind w:firstLine="420" w:firstLineChars="200"/>
        <w:rPr>
          <w:rFonts w:eastAsia="仿宋"/>
        </w:rPr>
      </w:pPr>
      <w:r>
        <w:rPr>
          <w:rFonts w:eastAsia="仿宋"/>
        </w:rPr>
        <w:t>六、贵单位在我行未全部履行本保函时，有权向贵单位所在地人民法院申请支付令或者提起诉讼，届时我行不享有任何抗辩权。</w:t>
      </w:r>
    </w:p>
    <w:p>
      <w:pPr>
        <w:wordWrap w:val="0"/>
        <w:topLinePunct/>
        <w:spacing w:line="360" w:lineRule="auto"/>
        <w:ind w:firstLine="420" w:firstLineChars="200"/>
        <w:rPr>
          <w:rFonts w:eastAsia="仿宋"/>
        </w:rPr>
      </w:pPr>
      <w:bookmarkStart w:id="25" w:name="_Toc21676"/>
      <w:bookmarkStart w:id="26" w:name="_Toc1765"/>
      <w:r>
        <w:rPr>
          <w:rFonts w:eastAsia="仿宋"/>
        </w:rPr>
        <w:t>七、本保函在以下条件之一成就时失效：</w:t>
      </w:r>
      <w:bookmarkEnd w:id="25"/>
      <w:bookmarkEnd w:id="26"/>
    </w:p>
    <w:p>
      <w:pPr>
        <w:wordWrap w:val="0"/>
        <w:topLinePunct/>
        <w:spacing w:line="360" w:lineRule="auto"/>
        <w:ind w:firstLine="420" w:firstLineChars="200"/>
        <w:rPr>
          <w:rFonts w:eastAsia="仿宋"/>
        </w:rPr>
      </w:pPr>
      <w:r>
        <w:rPr>
          <w:rFonts w:eastAsia="仿宋"/>
        </w:rPr>
        <w:t>1.我行已经累计支付了达到总赔偿金额的索赔款项；</w:t>
      </w:r>
    </w:p>
    <w:p>
      <w:pPr>
        <w:wordWrap w:val="0"/>
        <w:topLinePunct/>
        <w:spacing w:line="360" w:lineRule="auto"/>
        <w:ind w:firstLine="420" w:firstLineChars="200"/>
        <w:rPr>
          <w:rFonts w:eastAsia="仿宋"/>
        </w:rPr>
      </w:pPr>
      <w:r>
        <w:rPr>
          <w:rFonts w:eastAsia="仿宋"/>
        </w:rPr>
        <w:t>2.签署验收证书后6个月内贵单位未提出索赔；</w:t>
      </w:r>
    </w:p>
    <w:p>
      <w:pPr>
        <w:wordWrap w:val="0"/>
        <w:topLinePunct/>
        <w:spacing w:line="360" w:lineRule="auto"/>
        <w:ind w:firstLine="420" w:firstLineChars="200"/>
        <w:rPr>
          <w:rFonts w:eastAsia="仿宋"/>
        </w:rPr>
      </w:pPr>
      <w:r>
        <w:rPr>
          <w:rFonts w:eastAsia="仿宋"/>
        </w:rPr>
        <w:t>3.成交合同被确认无效、解除或终止后12个月内贵单位未提出索赔。</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保函出具人：___________________________</w:t>
      </w:r>
    </w:p>
    <w:p>
      <w:pPr>
        <w:wordWrap w:val="0"/>
        <w:topLinePunct/>
        <w:spacing w:line="360" w:lineRule="auto"/>
        <w:ind w:firstLine="420" w:firstLineChars="200"/>
        <w:rPr>
          <w:rFonts w:eastAsia="仿宋"/>
        </w:rPr>
      </w:pPr>
      <w:r>
        <w:rPr>
          <w:rFonts w:eastAsia="仿宋"/>
        </w:rPr>
        <w:t>20   年   月   日</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注：本项应在供应商成交后开具；供应商在响应文件中无需提交此函。</w:t>
      </w:r>
    </w:p>
    <w:p>
      <w:pPr>
        <w:pStyle w:val="5"/>
        <w:wordWrap w:val="0"/>
        <w:topLinePunct/>
        <w:spacing w:line="500" w:lineRule="exact"/>
        <w:jc w:val="left"/>
        <w:rPr>
          <w:rFonts w:eastAsia="仿宋"/>
          <w:sz w:val="30"/>
          <w:szCs w:val="30"/>
        </w:rPr>
      </w:pPr>
      <w:r>
        <w:rPr>
          <w:rFonts w:eastAsia="仿宋"/>
          <w:szCs w:val="18"/>
        </w:rPr>
        <w:br w:type="page"/>
      </w:r>
      <w:bookmarkStart w:id="27" w:name="_Toc14068"/>
      <w:bookmarkStart w:id="28" w:name="_Toc13758"/>
      <w:r>
        <w:rPr>
          <w:rFonts w:eastAsia="仿宋"/>
          <w:sz w:val="30"/>
          <w:szCs w:val="30"/>
        </w:rPr>
        <w:t>八</w:t>
      </w:r>
      <w:r>
        <w:rPr>
          <w:rFonts w:hint="eastAsia" w:eastAsia="仿宋"/>
        </w:rPr>
        <w:t>、</w:t>
      </w:r>
      <w:r>
        <w:rPr>
          <w:rFonts w:eastAsia="仿宋"/>
          <w:sz w:val="30"/>
          <w:szCs w:val="30"/>
        </w:rPr>
        <w:t>其他证明材料</w:t>
      </w:r>
      <w:bookmarkEnd w:id="27"/>
      <w:bookmarkEnd w:id="28"/>
    </w:p>
    <w:p>
      <w:pPr>
        <w:wordWrap w:val="0"/>
        <w:topLinePunct/>
        <w:spacing w:line="360" w:lineRule="auto"/>
        <w:ind w:firstLine="420" w:firstLineChars="200"/>
        <w:rPr>
          <w:rFonts w:eastAsia="仿宋"/>
        </w:rPr>
      </w:pPr>
      <w:bookmarkStart w:id="29" w:name="_Hlk130933188"/>
      <w:r>
        <w:rPr>
          <w:rFonts w:eastAsia="仿宋"/>
        </w:rPr>
        <w:t>1.供应商按谈判文件《采购需求》及评审方法和标准要求提供证明材料，包含实质性参数、重要技术参数证明材料等。</w:t>
      </w:r>
    </w:p>
    <w:p>
      <w:pPr>
        <w:wordWrap w:val="0"/>
        <w:topLinePunct/>
        <w:spacing w:line="360" w:lineRule="auto"/>
        <w:ind w:firstLine="420" w:firstLineChars="200"/>
        <w:rPr>
          <w:rFonts w:eastAsia="仿宋"/>
        </w:rPr>
      </w:pPr>
      <w:r>
        <w:rPr>
          <w:rFonts w:eastAsia="仿宋"/>
        </w:rPr>
        <w:t>2.要求提供业绩的，根据要求提供证明材料。</w:t>
      </w:r>
    </w:p>
    <w:p>
      <w:pPr>
        <w:wordWrap w:val="0"/>
        <w:topLinePunct/>
        <w:spacing w:line="360" w:lineRule="auto"/>
        <w:ind w:firstLine="420" w:firstLineChars="200"/>
        <w:rPr>
          <w:rFonts w:eastAsia="仿宋"/>
        </w:rPr>
      </w:pPr>
      <w:r>
        <w:rPr>
          <w:rFonts w:eastAsia="仿宋"/>
        </w:rPr>
        <w:t>3.谈判文件采购需求要求提供的相关承诺，承诺函</w:t>
      </w:r>
    </w:p>
    <w:p>
      <w:pPr>
        <w:wordWrap w:val="0"/>
        <w:topLinePunct/>
        <w:spacing w:line="360" w:lineRule="auto"/>
        <w:ind w:firstLine="422" w:firstLineChars="200"/>
        <w:jc w:val="center"/>
        <w:rPr>
          <w:rFonts w:eastAsia="仿宋"/>
          <w:b/>
          <w:bCs/>
        </w:rPr>
      </w:pPr>
      <w:r>
        <w:rPr>
          <w:rFonts w:eastAsia="仿宋"/>
          <w:b/>
          <w:bCs/>
        </w:rPr>
        <w:t>承诺函</w:t>
      </w:r>
    </w:p>
    <w:bookmarkEnd w:id="29"/>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eastAsia="仿宋"/>
        </w:rPr>
        <w:t>1.……。</w:t>
      </w:r>
    </w:p>
    <w:p>
      <w:pPr>
        <w:wordWrap w:val="0"/>
        <w:topLinePunct/>
        <w:spacing w:line="360" w:lineRule="auto"/>
        <w:ind w:firstLine="420" w:firstLineChars="200"/>
        <w:rPr>
          <w:rFonts w:eastAsia="仿宋"/>
        </w:rPr>
      </w:pPr>
      <w:r>
        <w:rPr>
          <w:rFonts w:eastAsia="仿宋"/>
        </w:rPr>
        <w:t>2.……。</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 xml:space="preserve">（盖单位印章)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wordWrap w:val="0"/>
        <w:topLinePunct/>
        <w:spacing w:line="300" w:lineRule="auto"/>
        <w:rPr>
          <w:rFonts w:eastAsia="仿宋"/>
          <w:szCs w:val="18"/>
        </w:rPr>
      </w:pPr>
    </w:p>
    <w:p>
      <w:pPr>
        <w:wordWrap w:val="0"/>
        <w:topLinePunct/>
        <w:rPr>
          <w:rFonts w:eastAsia="仿宋"/>
          <w:bCs/>
          <w:szCs w:val="32"/>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30" w:name="_Toc25630"/>
      <w:bookmarkStart w:id="31" w:name="_Toc13760"/>
      <w:r>
        <w:rPr>
          <w:rFonts w:eastAsia="仿宋"/>
          <w:bCs w:val="0"/>
          <w:sz w:val="30"/>
          <w:szCs w:val="30"/>
        </w:rPr>
        <w:t>九、供应商最后报价函</w:t>
      </w:r>
      <w:bookmarkEnd w:id="30"/>
      <w:bookmarkEnd w:id="31"/>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供应商（盖章单位电子印章）：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p>
    <w:p>
      <w:bookmarkStart w:id="33" w:name="_GoBack"/>
      <w:bookmarkEnd w:id="33"/>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32" w:name="_Hlk130929522"/>
      <w:r>
        <w:rPr>
          <w:rFonts w:hint="eastAsia"/>
        </w:rPr>
        <w:t>适用于授权委托人参加采购活动。</w:t>
      </w:r>
      <w:bookmarkEnd w:id="32"/>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4784039D"/>
    <w:rsid w:val="4784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uiPriority w:val="0"/>
  </w:style>
  <w:style w:type="character" w:styleId="14">
    <w:name w:val="footnote reference"/>
    <w:qFormat/>
    <w:uiPriority w:val="0"/>
    <w:rPr>
      <w:vertAlign w:val="superscript"/>
    </w:rPr>
  </w:style>
  <w:style w:type="character" w:customStyle="1" w:styleId="15">
    <w:name w:val="mini-outputtext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2023-12-04T02:49:00Z</dcterms:created>
  <dc:creator>刁海玉</dc:creator>
  <cp:lastModifiedBy>刁海玉</cp:lastModifiedBy>
  <dcterms:modified xsi:type="dcterms:W3CDTF">2023-12-04T02:49:34Z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EFCD1633A2554074820F8C5635B839B1_11</vt:lpwstr>
  </property>
</Properties>
</file>